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AA" w:rsidRPr="00A2537B" w:rsidRDefault="00A378AA" w:rsidP="009E1716">
      <w:pPr>
        <w:ind w:left="-567"/>
        <w:rPr>
          <w:b/>
          <w:caps/>
        </w:rPr>
      </w:pPr>
      <w:bookmarkStart w:id="0" w:name="_GoBack"/>
      <w:bookmarkEnd w:id="0"/>
      <w:r w:rsidRPr="00A2537B">
        <w:rPr>
          <w:b/>
          <w:caps/>
        </w:rPr>
        <w:t>Дерево продуктов</w:t>
      </w:r>
      <w:r w:rsidR="00D3026D" w:rsidRPr="00A2537B">
        <w:rPr>
          <w:b/>
          <w:caps/>
        </w:rPr>
        <w:t xml:space="preserve"> (услуг) </w:t>
      </w:r>
      <w:r w:rsidR="009225F0" w:rsidRPr="00A2537B">
        <w:rPr>
          <w:b/>
          <w:caps/>
        </w:rPr>
        <w:t>+ каналы продаж</w:t>
      </w:r>
    </w:p>
    <w:p w:rsidR="00A378AA" w:rsidRPr="009E1716" w:rsidRDefault="00A378AA" w:rsidP="00D3026D">
      <w:pPr>
        <w:pStyle w:val="3"/>
        <w:ind w:left="0"/>
        <w:rPr>
          <w:sz w:val="16"/>
        </w:rPr>
      </w:pPr>
      <w:bookmarkStart w:id="1" w:name="С_Направления_деятельности_c855b495"/>
    </w:p>
    <w:tbl>
      <w:tblPr>
        <w:tblStyle w:val="a7"/>
        <w:tblW w:w="10632" w:type="dxa"/>
        <w:tblInd w:w="-601" w:type="dxa"/>
        <w:tblLook w:val="01E0" w:firstRow="1" w:lastRow="1" w:firstColumn="1" w:lastColumn="1" w:noHBand="0" w:noVBand="0"/>
      </w:tblPr>
      <w:tblGrid>
        <w:gridCol w:w="5245"/>
        <w:gridCol w:w="5387"/>
      </w:tblGrid>
      <w:tr w:rsidR="00D3026D" w:rsidRPr="00A2537B" w:rsidTr="009E1716">
        <w:trPr>
          <w:tblHeader/>
        </w:trPr>
        <w:tc>
          <w:tcPr>
            <w:tcW w:w="5245" w:type="dxa"/>
            <w:shd w:val="clear" w:color="auto" w:fill="DDDDDD"/>
          </w:tcPr>
          <w:p w:rsidR="00D3026D" w:rsidRPr="00A2537B" w:rsidRDefault="00D3026D" w:rsidP="00D3026D">
            <w:pPr>
              <w:pStyle w:val="a8"/>
              <w:jc w:val="both"/>
            </w:pPr>
            <w:r w:rsidRPr="00A2537B">
              <w:t>Продукт / услуга</w:t>
            </w:r>
          </w:p>
        </w:tc>
        <w:tc>
          <w:tcPr>
            <w:tcW w:w="5387" w:type="dxa"/>
            <w:shd w:val="clear" w:color="auto" w:fill="DDDDDD"/>
          </w:tcPr>
          <w:p w:rsidR="00D3026D" w:rsidRPr="00A2537B" w:rsidRDefault="00D3026D" w:rsidP="00D3026D">
            <w:pPr>
              <w:pStyle w:val="a8"/>
              <w:jc w:val="both"/>
            </w:pPr>
            <w:r w:rsidRPr="00A2537B">
              <w:t>Канал</w:t>
            </w:r>
            <w:r w:rsidR="009225F0" w:rsidRPr="00A2537B">
              <w:t>ы</w:t>
            </w:r>
            <w:r w:rsidRPr="00A2537B">
              <w:t xml:space="preserve"> продаж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 Обслуживание физических лиц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1.1. Расчетно-кассовое обслуживание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Банкомат (техническое устройство)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Интернет-банк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Колл-центр банка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Мини-офис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Денежные переводы по Системам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Конверсионные операции (обмен валюты)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Обслуживание текущих счетов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Платежи в рублях и иностранной валюте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Расчеты с использованием банковских карт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Услуги по операциям с драгоценными металлами и монетами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1.2 Привлечение денежных средств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1.2.1. Вклады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Интернет-банк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Колл-центр банка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1.2.2. Сберегательные сертификаты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1.2.3. Обезличенные металлические счета (ОМС)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Интернет-банк</w:t>
            </w: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1.3. Кредитование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Интернет-банк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Колл-центр банка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Мини-офис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Отдел кросс-продаж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Почтовое отделение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Точка продаж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1.3.1. Кредит наличными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1.3.2. Потребительское кредитование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1.3.3. Автокредитование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1.3.4. Кредитные карты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1.3.5. Ипотечное кредитование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Агентства недвижимости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1.3.6. Страхование Клиентов потребительского кредитования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1.4. Банковские карты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Мини-офис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Колл-центр банка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Отдел кросс-продаж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Веб-сайт банка (подача заявки)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1.4.1. Дебетовая карта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 xml:space="preserve">1.4.2. </w:t>
            </w:r>
            <w:proofErr w:type="spellStart"/>
            <w:r>
              <w:t>Кобрендинговая</w:t>
            </w:r>
            <w:proofErr w:type="spellEnd"/>
            <w:r>
              <w:t xml:space="preserve"> карта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1.4.3. Банковская карта с индивидуальным дизайном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1.4.4. Виртуальная карта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1.4.5. Дополнительные услуги по банковским картам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1.5. Индивидуальные банковские сейфы (ИБС)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Сейфовые ячейки типа А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Сейфовые ячейки типа Б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1.6. Инкассация ценностей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Программа 1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Программа 2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1.7. Дистанционное банковское обслуживание (ДБО)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Банкомат (техническое устройство)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Колл-центр банка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Мини-офис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Интернет банк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Мобильный банк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1.8. Обслуживание VIP-Клиентов ФЛ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  <w:vMerge w:val="restart"/>
          </w:tcPr>
          <w:p w:rsidR="00D3026D" w:rsidRPr="00A2537B" w:rsidRDefault="00D3026D" w:rsidP="00A378AA">
            <w:pPr>
              <w:pStyle w:val="af"/>
            </w:pPr>
            <w:r>
              <w:t>1.9. Пакеты услуг ФЛ (универсальный договор с банком)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VIP-Офис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Веб-сайт банка (подача заявки)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Банковский офис</w:t>
            </w:r>
          </w:p>
        </w:tc>
      </w:tr>
      <w:tr w:rsidR="00D3026D" w:rsidRPr="00A2537B" w:rsidTr="00D3026D">
        <w:tc>
          <w:tcPr>
            <w:tcW w:w="5245" w:type="dxa"/>
            <w:vMerge/>
          </w:tcPr>
          <w:p w:rsidR="00D3026D" w:rsidRPr="00A2537B" w:rsidRDefault="00D3026D" w:rsidP="00A378AA">
            <w:pPr>
              <w:pStyle w:val="af"/>
            </w:pP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  <w:r>
              <w:t>Мини-офис</w:t>
            </w: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Пакет услуг "Базовый"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r>
              <w:t>Пакет услуг "Всё онлайн"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  <w:tr w:rsidR="00D3026D" w:rsidRPr="00A2537B" w:rsidTr="00D3026D">
        <w:tc>
          <w:tcPr>
            <w:tcW w:w="5245" w:type="dxa"/>
          </w:tcPr>
          <w:p w:rsidR="00D3026D" w:rsidRPr="00A2537B" w:rsidRDefault="00D3026D" w:rsidP="00A378AA">
            <w:pPr>
              <w:pStyle w:val="af"/>
            </w:pPr>
            <w:bookmarkStart w:id="2" w:name="Направления_деятельности_c855b495"/>
            <w:bookmarkEnd w:id="2"/>
            <w:r>
              <w:t>Пакет услуг "Полный"</w:t>
            </w:r>
          </w:p>
        </w:tc>
        <w:tc>
          <w:tcPr>
            <w:tcW w:w="5387" w:type="dxa"/>
          </w:tcPr>
          <w:p w:rsidR="00D3026D" w:rsidRPr="00A2537B" w:rsidRDefault="00D3026D" w:rsidP="00A378AA">
            <w:pPr>
              <w:pStyle w:val="af"/>
            </w:pPr>
          </w:p>
        </w:tc>
      </w:tr>
    </w:tbl>
    <w:bookmarkEnd w:id="1"/>
    <w:p w:rsidR="00106DFE" w:rsidRPr="00A2537B" w:rsidRDefault="00A378AA" w:rsidP="00A378AA">
      <w:r w:rsidRPr="00A2537B">
        <w:t xml:space="preserve"> </w:t>
      </w:r>
    </w:p>
    <w:sectPr w:rsidR="00106DFE" w:rsidRPr="00A2537B" w:rsidSect="00AA00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98823CBC"/>
    <w:lvl w:ilvl="0" w:tplc="8C62FCF8">
      <w:start w:val="1"/>
      <w:numFmt w:val="bullet"/>
      <w:pStyle w:val="-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1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4a044542-7080-4cce-aedb-55b2ef4169f2"/>
    <w:docVar w:name="BSPortal" w:val="False"/>
    <w:docVar w:name="BSTemplateGUID" w:val="621505b8-9b04-4e8b-bae2-acbb8d20fb73"/>
    <w:docVar w:name="BSUserType" w:val="NFR"/>
    <w:docVar w:name="BSVersion" w:val="4.1.5912.37147"/>
  </w:docVars>
  <w:rsids>
    <w:rsidRoot w:val="002F1689"/>
    <w:rsid w:val="000274D8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4643D9"/>
    <w:rsid w:val="00466E40"/>
    <w:rsid w:val="00480E16"/>
    <w:rsid w:val="00497CD3"/>
    <w:rsid w:val="004A5B69"/>
    <w:rsid w:val="00544FCE"/>
    <w:rsid w:val="0055688B"/>
    <w:rsid w:val="005E6D17"/>
    <w:rsid w:val="00635D37"/>
    <w:rsid w:val="006C3291"/>
    <w:rsid w:val="006E044E"/>
    <w:rsid w:val="00706C8E"/>
    <w:rsid w:val="00776E12"/>
    <w:rsid w:val="00843F49"/>
    <w:rsid w:val="00846456"/>
    <w:rsid w:val="00852289"/>
    <w:rsid w:val="008C6908"/>
    <w:rsid w:val="009221ED"/>
    <w:rsid w:val="009225F0"/>
    <w:rsid w:val="009322B1"/>
    <w:rsid w:val="00974BE9"/>
    <w:rsid w:val="009E1716"/>
    <w:rsid w:val="00A2537B"/>
    <w:rsid w:val="00A378AA"/>
    <w:rsid w:val="00A821AC"/>
    <w:rsid w:val="00AA00A0"/>
    <w:rsid w:val="00AA474B"/>
    <w:rsid w:val="00AC5052"/>
    <w:rsid w:val="00B86FC7"/>
    <w:rsid w:val="00C669F8"/>
    <w:rsid w:val="00CD737D"/>
    <w:rsid w:val="00D3026D"/>
    <w:rsid w:val="00D71959"/>
    <w:rsid w:val="00D93BEF"/>
    <w:rsid w:val="00DB0419"/>
    <w:rsid w:val="00DC42F2"/>
    <w:rsid w:val="00E17B02"/>
    <w:rsid w:val="00E7512C"/>
    <w:rsid w:val="00E859A7"/>
    <w:rsid w:val="00EB0BFE"/>
    <w:rsid w:val="00F34BA6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2C3B4F-6424-424E-931B-94318CAD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"/>
    <w:qFormat/>
    <w:rsid w:val="001A00C0"/>
    <w:pPr>
      <w:keepNext/>
      <w:pageBreakBefore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"/>
    <w:qFormat/>
    <w:rsid w:val="00480E16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"/>
    <w:qFormat/>
    <w:rsid w:val="00AA00A0"/>
    <w:pPr>
      <w:keepNext/>
      <w:tabs>
        <w:tab w:val="left" w:pos="720"/>
      </w:tabs>
      <w:spacing w:before="120" w:after="60"/>
      <w:ind w:left="720"/>
      <w:outlineLvl w:val="2"/>
    </w:pPr>
    <w:rPr>
      <w:rFonts w:ascii="Arial" w:hAnsi="Arial" w:cs="Arial"/>
      <w:b/>
      <w:bCs/>
      <w:kern w:val="32"/>
      <w:sz w:val="22"/>
      <w:szCs w:val="22"/>
    </w:rPr>
  </w:style>
  <w:style w:type="paragraph" w:styleId="4">
    <w:name w:val="heading 4"/>
    <w:basedOn w:val="1"/>
    <w:next w:val="a"/>
    <w:link w:val="40"/>
    <w:qFormat/>
    <w:rsid w:val="005E6D17"/>
    <w:pPr>
      <w:numPr>
        <w:numId w:val="0"/>
      </w:numPr>
      <w:outlineLvl w:val="3"/>
    </w:pPr>
    <w:rPr>
      <w:rFonts w:cs="Times New Roman"/>
      <w:bCs w:val="0"/>
    </w:rPr>
  </w:style>
  <w:style w:type="paragraph" w:styleId="5">
    <w:name w:val="heading 5"/>
    <w:basedOn w:val="2"/>
    <w:next w:val="a"/>
    <w:link w:val="50"/>
    <w:qFormat/>
    <w:rsid w:val="005E6D17"/>
    <w:pPr>
      <w:numPr>
        <w:ilvl w:val="0"/>
        <w:numId w:val="0"/>
      </w:numPr>
      <w:outlineLvl w:val="4"/>
    </w:pPr>
    <w:rPr>
      <w:rFonts w:cs="Times New Roman"/>
      <w:bCs w:val="0"/>
      <w:iCs/>
      <w:szCs w:val="26"/>
    </w:rPr>
  </w:style>
  <w:style w:type="paragraph" w:styleId="6">
    <w:name w:val="heading 6"/>
    <w:basedOn w:val="3"/>
    <w:next w:val="a"/>
    <w:link w:val="60"/>
    <w:qFormat/>
    <w:rsid w:val="005E6D17"/>
    <w:pPr>
      <w:tabs>
        <w:tab w:val="clear" w:pos="720"/>
        <w:tab w:val="left" w:pos="0"/>
      </w:tabs>
      <w:ind w:left="0"/>
      <w:outlineLvl w:val="5"/>
    </w:pPr>
    <w:rPr>
      <w:rFonts w:cs="Times New Roman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2AD4"/>
    <w:pPr>
      <w:tabs>
        <w:tab w:val="center" w:pos="4677"/>
        <w:tab w:val="right" w:pos="9355"/>
      </w:tabs>
      <w:ind w:left="0"/>
    </w:pPr>
  </w:style>
  <w:style w:type="paragraph" w:customStyle="1" w:styleId="a4">
    <w:name w:val="Объект"/>
    <w:basedOn w:val="a"/>
    <w:rsid w:val="00843F49"/>
  </w:style>
  <w:style w:type="character" w:styleId="a5">
    <w:name w:val="Hyperlink"/>
    <w:rsid w:val="00AA00A0"/>
    <w:rPr>
      <w:color w:val="0000FF"/>
      <w:u w:val="single"/>
    </w:rPr>
  </w:style>
  <w:style w:type="paragraph" w:customStyle="1" w:styleId="a6">
    <w:name w:val="ДанныеТаблицы"/>
    <w:basedOn w:val="a"/>
    <w:rsid w:val="00AA00A0"/>
    <w:rPr>
      <w:rFonts w:ascii="Tahoma" w:hAnsi="Tahoma"/>
      <w:sz w:val="18"/>
      <w:szCs w:val="18"/>
    </w:rPr>
  </w:style>
  <w:style w:type="table" w:styleId="a7">
    <w:name w:val="Table Grid"/>
    <w:basedOn w:val="a1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оловок таблицы"/>
    <w:basedOn w:val="a"/>
    <w:link w:val="a9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9">
    <w:name w:val="Заголовок таблицы Знак"/>
    <w:link w:val="a8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a">
    <w:name w:val="Название документа"/>
    <w:next w:val="a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b">
    <w:name w:val="Название компании"/>
    <w:basedOn w:val="a"/>
    <w:autoRedefine/>
    <w:rsid w:val="00AA00A0"/>
    <w:pPr>
      <w:ind w:left="0" w:right="567"/>
      <w:jc w:val="center"/>
    </w:pPr>
    <w:rPr>
      <w:sz w:val="24"/>
    </w:rPr>
  </w:style>
  <w:style w:type="paragraph" w:styleId="ac">
    <w:name w:val="footer"/>
    <w:basedOn w:val="a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-2">
    <w:name w:val="Обычный - Отчет"/>
    <w:basedOn w:val="a"/>
    <w:link w:val="-3"/>
    <w:rsid w:val="00AA00A0"/>
    <w:pPr>
      <w:ind w:left="0"/>
    </w:pPr>
  </w:style>
  <w:style w:type="character" w:customStyle="1" w:styleId="-3">
    <w:name w:val="Обычный - Отчет Знак"/>
    <w:link w:val="-2"/>
    <w:rsid w:val="00AA00A0"/>
    <w:rPr>
      <w:rFonts w:ascii="Arial" w:hAnsi="Arial"/>
      <w:szCs w:val="24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"/>
    <w:next w:val="a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"/>
    <w:next w:val="a"/>
    <w:autoRedefine/>
    <w:semiHidden/>
    <w:rsid w:val="00AA00A0"/>
    <w:pPr>
      <w:ind w:left="440"/>
    </w:pPr>
  </w:style>
  <w:style w:type="paragraph" w:customStyle="1" w:styleId="ad">
    <w:name w:val="Содержание"/>
    <w:next w:val="a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1">
    <w:name w:val="Стиль маркированный - Док"/>
    <w:basedOn w:val="a2"/>
    <w:rsid w:val="00480E16"/>
    <w:pPr>
      <w:numPr>
        <w:numId w:val="3"/>
      </w:numPr>
    </w:pPr>
  </w:style>
  <w:style w:type="paragraph" w:customStyle="1" w:styleId="-0">
    <w:name w:val="Стиль маркированный - Отчет"/>
    <w:basedOn w:val="-2"/>
    <w:link w:val="-4"/>
    <w:rsid w:val="00AA00A0"/>
    <w:pPr>
      <w:numPr>
        <w:numId w:val="4"/>
      </w:numPr>
      <w:tabs>
        <w:tab w:val="clear" w:pos="360"/>
        <w:tab w:val="num" w:pos="1209"/>
      </w:tabs>
      <w:ind w:left="1209"/>
    </w:pPr>
  </w:style>
  <w:style w:type="character" w:customStyle="1" w:styleId="-4">
    <w:name w:val="Стиль маркированный - Отчет Знак"/>
    <w:basedOn w:val="-3"/>
    <w:link w:val="-0"/>
    <w:rsid w:val="00AA00A0"/>
    <w:rPr>
      <w:rFonts w:ascii="Arial" w:hAnsi="Arial"/>
      <w:szCs w:val="24"/>
      <w:lang w:val="ru-RU" w:eastAsia="ru-RU" w:bidi="ar-SA"/>
    </w:rPr>
  </w:style>
  <w:style w:type="numbering" w:customStyle="1" w:styleId="-">
    <w:name w:val="Стиль нумерованный - Док"/>
    <w:basedOn w:val="a2"/>
    <w:rsid w:val="00480E16"/>
    <w:pPr>
      <w:numPr>
        <w:numId w:val="5"/>
      </w:numPr>
    </w:pPr>
  </w:style>
  <w:style w:type="paragraph" w:customStyle="1" w:styleId="-5">
    <w:name w:val="Стиль нумерованный - Отчет"/>
    <w:basedOn w:val="a"/>
    <w:rsid w:val="00AA00A0"/>
    <w:pPr>
      <w:tabs>
        <w:tab w:val="left" w:pos="720"/>
      </w:tabs>
      <w:ind w:left="0"/>
    </w:pPr>
  </w:style>
  <w:style w:type="paragraph" w:styleId="ae">
    <w:name w:val="Balloon Text"/>
    <w:basedOn w:val="a"/>
    <w:semiHidden/>
    <w:rsid w:val="00AA00A0"/>
    <w:rPr>
      <w:rFonts w:cs="Tahoma"/>
      <w:sz w:val="16"/>
      <w:szCs w:val="16"/>
    </w:rPr>
  </w:style>
  <w:style w:type="paragraph" w:customStyle="1" w:styleId="af">
    <w:name w:val="Текст таблицы"/>
    <w:basedOn w:val="a"/>
    <w:link w:val="af0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0">
    <w:name w:val="Текст таблицы Знак"/>
    <w:link w:val="af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1">
    <w:name w:val="Тип документа"/>
    <w:next w:val="a"/>
    <w:link w:val="af2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2">
    <w:name w:val="Тип документа Знак"/>
    <w:link w:val="af1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3">
    <w:name w:val="Утвеждаю"/>
    <w:basedOn w:val="a"/>
    <w:rsid w:val="00AA00A0"/>
    <w:pPr>
      <w:ind w:left="5220"/>
    </w:pPr>
  </w:style>
  <w:style w:type="character" w:customStyle="1" w:styleId="40">
    <w:name w:val="Заголовок 4 Знак"/>
    <w:link w:val="4"/>
    <w:rsid w:val="005E6D17"/>
    <w:rPr>
      <w:rFonts w:ascii="Arial" w:eastAsia="Times New Roman" w:hAnsi="Arial" w:cs="Times New Roman"/>
      <w:b/>
      <w:kern w:val="32"/>
      <w:sz w:val="28"/>
      <w:szCs w:val="28"/>
    </w:rPr>
  </w:style>
  <w:style w:type="character" w:customStyle="1" w:styleId="50">
    <w:name w:val="Заголовок 5 Знак"/>
    <w:link w:val="5"/>
    <w:rsid w:val="005E6D17"/>
    <w:rPr>
      <w:rFonts w:ascii="Arial" w:eastAsia="Times New Roman" w:hAnsi="Arial" w:cs="Times New Roman"/>
      <w:b/>
      <w:iCs/>
      <w:kern w:val="32"/>
      <w:sz w:val="24"/>
      <w:szCs w:val="26"/>
    </w:rPr>
  </w:style>
  <w:style w:type="character" w:customStyle="1" w:styleId="60">
    <w:name w:val="Заголовок 6 Знак"/>
    <w:link w:val="6"/>
    <w:rsid w:val="005E6D17"/>
    <w:rPr>
      <w:rFonts w:ascii="Arial" w:eastAsia="Times New Roman" w:hAnsi="Arial" w:cs="Times New Roman"/>
      <w:b/>
      <w:kern w:val="3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1855</Characters>
  <Application>Microsoft Office Word</Application>
  <DocSecurity>0</DocSecurity>
  <Lines>168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Дерево продуктов (услуг) + каналы продаж 1. Обслуживание физических лиц</vt:lpstr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Дерево продуктов (услуг) + каналы продаж 1. Обслуживание физических лиц</dc:title>
  <dc:subject>'1. Обслуживание физических лиц'</dc:subject>
  <dc:creator>Белкин Владимир Борисович</dc:creator>
  <cp:keywords/>
  <dc:description/>
  <cp:lastModifiedBy>Roman</cp:lastModifiedBy>
  <cp:revision>1</cp:revision>
  <dcterms:created xsi:type="dcterms:W3CDTF">2017-03-05T16:48:00Z</dcterms:created>
  <dcterms:modified xsi:type="dcterms:W3CDTF">2017-03-05T16:49:00Z</dcterms:modified>
</cp:coreProperties>
</file>